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ADB6" w14:textId="7D4D5FDB" w:rsidR="00735D40" w:rsidRDefault="00735D40" w:rsidP="00735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FF664E">
        <w:rPr>
          <w:rFonts w:ascii="Arial" w:hAnsi="Arial" w:cs="Arial"/>
          <w:sz w:val="20"/>
          <w:szCs w:val="20"/>
        </w:rPr>
        <w:t xml:space="preserve"> continuación, se presentan los resultados del Procedimiento: </w:t>
      </w:r>
    </w:p>
    <w:p w14:paraId="016F09F8" w14:textId="77777777" w:rsidR="00735D40" w:rsidRPr="00FF664E" w:rsidRDefault="00735D40" w:rsidP="00735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delista3-nfasis1"/>
        <w:tblW w:w="0" w:type="auto"/>
        <w:tblLook w:val="04A0" w:firstRow="1" w:lastRow="0" w:firstColumn="1" w:lastColumn="0" w:noHBand="0" w:noVBand="1"/>
      </w:tblPr>
      <w:tblGrid>
        <w:gridCol w:w="894"/>
        <w:gridCol w:w="2520"/>
        <w:gridCol w:w="1378"/>
        <w:gridCol w:w="1252"/>
        <w:gridCol w:w="1390"/>
        <w:gridCol w:w="1394"/>
      </w:tblGrid>
      <w:tr w:rsidR="00735D40" w:rsidRPr="00FF664E" w14:paraId="76B71D1F" w14:textId="77777777" w:rsidTr="00495C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4" w:type="dxa"/>
            <w:vAlign w:val="center"/>
          </w:tcPr>
          <w:p w14:paraId="1BDE2352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No. Solicitud</w:t>
            </w:r>
          </w:p>
        </w:tc>
        <w:tc>
          <w:tcPr>
            <w:tcW w:w="2520" w:type="dxa"/>
            <w:vAlign w:val="center"/>
          </w:tcPr>
          <w:p w14:paraId="33FDCB6B" w14:textId="77777777" w:rsidR="00735D40" w:rsidRPr="00FF664E" w:rsidRDefault="00735D40" w:rsidP="00495C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Razón o denominación social del interesado</w:t>
            </w:r>
          </w:p>
        </w:tc>
        <w:tc>
          <w:tcPr>
            <w:tcW w:w="1378" w:type="dxa"/>
            <w:vAlign w:val="center"/>
          </w:tcPr>
          <w:p w14:paraId="2A71A9EB" w14:textId="77777777" w:rsidR="00735D40" w:rsidRPr="00FF664E" w:rsidRDefault="00735D40" w:rsidP="00495C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Fecha de solicitud</w:t>
            </w:r>
          </w:p>
        </w:tc>
        <w:tc>
          <w:tcPr>
            <w:tcW w:w="1252" w:type="dxa"/>
            <w:vAlign w:val="center"/>
          </w:tcPr>
          <w:p w14:paraId="659056A0" w14:textId="77777777" w:rsidR="00735D40" w:rsidRPr="00FF664E" w:rsidRDefault="00735D40" w:rsidP="00495C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Cantidad solicitada (GJ/Día)</w:t>
            </w:r>
          </w:p>
        </w:tc>
        <w:tc>
          <w:tcPr>
            <w:tcW w:w="1390" w:type="dxa"/>
            <w:vAlign w:val="center"/>
          </w:tcPr>
          <w:p w14:paraId="6D582DCC" w14:textId="77777777" w:rsidR="00735D40" w:rsidRPr="00FF664E" w:rsidRDefault="00735D40" w:rsidP="00495C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Fecha de asignación</w:t>
            </w:r>
          </w:p>
        </w:tc>
        <w:tc>
          <w:tcPr>
            <w:tcW w:w="1394" w:type="dxa"/>
            <w:vAlign w:val="center"/>
          </w:tcPr>
          <w:p w14:paraId="6AE1E265" w14:textId="77777777" w:rsidR="00735D40" w:rsidRPr="00FF664E" w:rsidRDefault="00735D40" w:rsidP="00495C9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Cantidad asignada en Base Firme (GJ/Día)</w:t>
            </w:r>
          </w:p>
        </w:tc>
      </w:tr>
      <w:tr w:rsidR="00735D40" w:rsidRPr="00FF664E" w14:paraId="33C772EF" w14:textId="77777777" w:rsidTr="00495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69E525C5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520" w:type="dxa"/>
            <w:vAlign w:val="center"/>
          </w:tcPr>
          <w:p w14:paraId="16E6EBFB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 xml:space="preserve">Industria Química del </w:t>
            </w:r>
            <w:proofErr w:type="spellStart"/>
            <w:r w:rsidRPr="00FF664E">
              <w:rPr>
                <w:rFonts w:ascii="Arial" w:hAnsi="Arial" w:cs="Arial"/>
                <w:sz w:val="16"/>
                <w:szCs w:val="16"/>
              </w:rPr>
              <w:t>Itsmo</w:t>
            </w:r>
            <w:proofErr w:type="spellEnd"/>
            <w:r w:rsidRPr="00FF664E">
              <w:rPr>
                <w:rFonts w:ascii="Arial" w:hAnsi="Arial" w:cs="Arial"/>
                <w:sz w:val="16"/>
                <w:szCs w:val="16"/>
              </w:rPr>
              <w:t>, S.A. de C.V.</w:t>
            </w:r>
          </w:p>
        </w:tc>
        <w:tc>
          <w:tcPr>
            <w:tcW w:w="1378" w:type="dxa"/>
            <w:vAlign w:val="center"/>
          </w:tcPr>
          <w:p w14:paraId="33F7C7DD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16 de agosto de 2024</w:t>
            </w:r>
          </w:p>
        </w:tc>
        <w:tc>
          <w:tcPr>
            <w:tcW w:w="1252" w:type="dxa"/>
            <w:vAlign w:val="center"/>
          </w:tcPr>
          <w:p w14:paraId="43BB2E4B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1,000 GJ/Día</w:t>
            </w:r>
          </w:p>
        </w:tc>
        <w:tc>
          <w:tcPr>
            <w:tcW w:w="1390" w:type="dxa"/>
            <w:vAlign w:val="center"/>
          </w:tcPr>
          <w:p w14:paraId="7EEBD83F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38D3E365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1,000 GJ/Día</w:t>
            </w:r>
          </w:p>
        </w:tc>
      </w:tr>
      <w:tr w:rsidR="00735D40" w:rsidRPr="00FF664E" w14:paraId="5976382D" w14:textId="77777777" w:rsidTr="00495C9E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0590FB1E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20" w:type="dxa"/>
            <w:vAlign w:val="center"/>
          </w:tcPr>
          <w:p w14:paraId="25FE5B88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 xml:space="preserve">Sales del </w:t>
            </w:r>
            <w:proofErr w:type="spellStart"/>
            <w:r w:rsidRPr="00FF664E">
              <w:rPr>
                <w:rFonts w:ascii="Arial" w:hAnsi="Arial" w:cs="Arial"/>
                <w:sz w:val="16"/>
                <w:szCs w:val="16"/>
              </w:rPr>
              <w:t>Itsmo</w:t>
            </w:r>
            <w:proofErr w:type="spellEnd"/>
            <w:r w:rsidRPr="00FF664E">
              <w:rPr>
                <w:rFonts w:ascii="Arial" w:hAnsi="Arial" w:cs="Arial"/>
                <w:sz w:val="16"/>
                <w:szCs w:val="16"/>
              </w:rPr>
              <w:t>, S.A. de C.V.</w:t>
            </w:r>
          </w:p>
        </w:tc>
        <w:tc>
          <w:tcPr>
            <w:tcW w:w="1378" w:type="dxa"/>
            <w:vAlign w:val="center"/>
          </w:tcPr>
          <w:p w14:paraId="2A0A3BA3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16 de agosto de 2024</w:t>
            </w:r>
          </w:p>
        </w:tc>
        <w:tc>
          <w:tcPr>
            <w:tcW w:w="1252" w:type="dxa"/>
            <w:vAlign w:val="center"/>
          </w:tcPr>
          <w:p w14:paraId="659E9DC6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633 GJ/Día</w:t>
            </w:r>
          </w:p>
        </w:tc>
        <w:tc>
          <w:tcPr>
            <w:tcW w:w="1390" w:type="dxa"/>
            <w:vAlign w:val="center"/>
          </w:tcPr>
          <w:p w14:paraId="1117B2AA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552DCF4A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633 GJ/Día</w:t>
            </w:r>
          </w:p>
        </w:tc>
      </w:tr>
      <w:tr w:rsidR="00735D40" w:rsidRPr="00FF664E" w14:paraId="6B4E5F03" w14:textId="77777777" w:rsidTr="00495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2755FE93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520" w:type="dxa"/>
            <w:vAlign w:val="center"/>
          </w:tcPr>
          <w:p w14:paraId="29141A48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PEMEX Transformación Industrial</w:t>
            </w:r>
          </w:p>
          <w:p w14:paraId="0340FD93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 xml:space="preserve"> PTRI-TA-Anillo Pajaritos-01</w:t>
            </w:r>
            <w:r>
              <w:rPr>
                <w:rFonts w:ascii="Arial" w:hAnsi="Arial" w:cs="Arial"/>
                <w:sz w:val="16"/>
                <w:szCs w:val="16"/>
              </w:rPr>
              <w:t xml:space="preserve">.01 </w:t>
            </w:r>
          </w:p>
        </w:tc>
        <w:tc>
          <w:tcPr>
            <w:tcW w:w="1378" w:type="dxa"/>
            <w:vAlign w:val="center"/>
          </w:tcPr>
          <w:p w14:paraId="6F4C9377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19 de agosto de 2024</w:t>
            </w:r>
          </w:p>
        </w:tc>
        <w:tc>
          <w:tcPr>
            <w:tcW w:w="1252" w:type="dxa"/>
            <w:vAlign w:val="center"/>
          </w:tcPr>
          <w:p w14:paraId="67C23CBC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88,321 GJ/Día</w:t>
            </w:r>
          </w:p>
        </w:tc>
        <w:tc>
          <w:tcPr>
            <w:tcW w:w="1390" w:type="dxa"/>
            <w:vAlign w:val="center"/>
          </w:tcPr>
          <w:p w14:paraId="21A0D67C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325112E3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78,030 GJ/Día</w:t>
            </w:r>
          </w:p>
        </w:tc>
      </w:tr>
      <w:tr w:rsidR="00735D40" w:rsidRPr="00FF664E" w14:paraId="70A73EBA" w14:textId="77777777" w:rsidTr="00495C9E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389FDA0C" w14:textId="77777777" w:rsidR="00735D40" w:rsidRPr="003B2D76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D7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  <w:vAlign w:val="center"/>
          </w:tcPr>
          <w:p w14:paraId="677CBDD2" w14:textId="77777777" w:rsidR="00735D40" w:rsidRPr="003B2D76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B2D76">
              <w:rPr>
                <w:rFonts w:ascii="Arial" w:hAnsi="Arial" w:cs="Arial"/>
                <w:sz w:val="16"/>
                <w:szCs w:val="16"/>
              </w:rPr>
              <w:t>PEMEX Transformación Industrial</w:t>
            </w:r>
          </w:p>
          <w:p w14:paraId="378B1BB9" w14:textId="77777777" w:rsidR="00735D40" w:rsidRPr="003B2D76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B2D76">
              <w:rPr>
                <w:rFonts w:ascii="Arial" w:hAnsi="Arial" w:cs="Arial"/>
                <w:sz w:val="16"/>
                <w:szCs w:val="16"/>
              </w:rPr>
              <w:t xml:space="preserve"> PTRI-TA-Anillo Pajaritos-01</w:t>
            </w:r>
            <w:r>
              <w:rPr>
                <w:rFonts w:ascii="Arial" w:hAnsi="Arial" w:cs="Arial"/>
                <w:sz w:val="16"/>
                <w:szCs w:val="16"/>
              </w:rPr>
              <w:t>.02</w:t>
            </w:r>
            <w:r w:rsidRPr="003B2D7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78" w:type="dxa"/>
            <w:vAlign w:val="center"/>
          </w:tcPr>
          <w:p w14:paraId="6EB35A67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19 de agosto de 2024</w:t>
            </w:r>
          </w:p>
        </w:tc>
        <w:tc>
          <w:tcPr>
            <w:tcW w:w="1252" w:type="dxa"/>
            <w:vAlign w:val="center"/>
          </w:tcPr>
          <w:p w14:paraId="71A00538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4,762 GJ/Día</w:t>
            </w:r>
          </w:p>
        </w:tc>
        <w:tc>
          <w:tcPr>
            <w:tcW w:w="1390" w:type="dxa"/>
            <w:vAlign w:val="center"/>
          </w:tcPr>
          <w:p w14:paraId="22F53373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33C3913A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4,762 GJ/Día</w:t>
            </w:r>
          </w:p>
        </w:tc>
      </w:tr>
      <w:tr w:rsidR="00735D40" w:rsidRPr="00FF664E" w14:paraId="0609C980" w14:textId="77777777" w:rsidTr="00495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5B1E4B8C" w14:textId="77777777" w:rsidR="00735D40" w:rsidRPr="003B2D76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2D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520" w:type="dxa"/>
            <w:vAlign w:val="center"/>
          </w:tcPr>
          <w:p w14:paraId="34451BF1" w14:textId="77777777" w:rsidR="00735D40" w:rsidRPr="003B2D76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B2D76">
              <w:rPr>
                <w:rFonts w:ascii="Arial" w:hAnsi="Arial" w:cs="Arial"/>
                <w:sz w:val="16"/>
                <w:szCs w:val="16"/>
              </w:rPr>
              <w:t>PEMEX Transformación Industrial</w:t>
            </w:r>
          </w:p>
          <w:p w14:paraId="5A4DBD79" w14:textId="77777777" w:rsidR="00735D40" w:rsidRPr="003B2D76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B2D76">
              <w:rPr>
                <w:rFonts w:ascii="Arial" w:hAnsi="Arial" w:cs="Arial"/>
                <w:sz w:val="16"/>
                <w:szCs w:val="16"/>
              </w:rPr>
              <w:t xml:space="preserve"> PTRI-TA-Anillo Pajaritos-02</w:t>
            </w:r>
          </w:p>
        </w:tc>
        <w:tc>
          <w:tcPr>
            <w:tcW w:w="1378" w:type="dxa"/>
            <w:vAlign w:val="center"/>
          </w:tcPr>
          <w:p w14:paraId="736AAB63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19 de agosto de 2024</w:t>
            </w:r>
          </w:p>
        </w:tc>
        <w:tc>
          <w:tcPr>
            <w:tcW w:w="1252" w:type="dxa"/>
            <w:vAlign w:val="center"/>
          </w:tcPr>
          <w:p w14:paraId="5E3DEC66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48,230 GJ/Día</w:t>
            </w:r>
          </w:p>
        </w:tc>
        <w:tc>
          <w:tcPr>
            <w:tcW w:w="1390" w:type="dxa"/>
            <w:vAlign w:val="center"/>
          </w:tcPr>
          <w:p w14:paraId="08A2F394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6E67252B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No resultó técnicamente factible</w:t>
            </w:r>
          </w:p>
        </w:tc>
      </w:tr>
      <w:tr w:rsidR="00735D40" w:rsidRPr="00FF664E" w14:paraId="7AA155DB" w14:textId="77777777" w:rsidTr="00495C9E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4083F61D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520" w:type="dxa"/>
            <w:vAlign w:val="center"/>
          </w:tcPr>
          <w:p w14:paraId="21857C5F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F664E">
              <w:rPr>
                <w:rFonts w:ascii="Arial" w:hAnsi="Arial" w:cs="Arial"/>
                <w:sz w:val="16"/>
                <w:szCs w:val="16"/>
              </w:rPr>
              <w:t>Cyplus</w:t>
            </w:r>
            <w:proofErr w:type="spellEnd"/>
            <w:r w:rsidRPr="00FF664E">
              <w:rPr>
                <w:rFonts w:ascii="Arial" w:hAnsi="Arial" w:cs="Arial"/>
                <w:sz w:val="16"/>
                <w:szCs w:val="16"/>
              </w:rPr>
              <w:t xml:space="preserve"> Idesa, S.A.P.I. de C.V.</w:t>
            </w:r>
          </w:p>
        </w:tc>
        <w:tc>
          <w:tcPr>
            <w:tcW w:w="1378" w:type="dxa"/>
            <w:vAlign w:val="center"/>
          </w:tcPr>
          <w:p w14:paraId="19010714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21 de agosto de 2024</w:t>
            </w:r>
          </w:p>
        </w:tc>
        <w:tc>
          <w:tcPr>
            <w:tcW w:w="1252" w:type="dxa"/>
            <w:vAlign w:val="center"/>
          </w:tcPr>
          <w:p w14:paraId="57795771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5,700 GJ/Día</w:t>
            </w:r>
          </w:p>
        </w:tc>
        <w:tc>
          <w:tcPr>
            <w:tcW w:w="1390" w:type="dxa"/>
            <w:vAlign w:val="center"/>
          </w:tcPr>
          <w:p w14:paraId="651C6756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0DB52D8E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5,700 GJ/Día</w:t>
            </w:r>
          </w:p>
        </w:tc>
      </w:tr>
      <w:tr w:rsidR="00735D40" w:rsidRPr="00FF664E" w14:paraId="6461BEAF" w14:textId="77777777" w:rsidTr="00495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1A67B862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520" w:type="dxa"/>
            <w:vAlign w:val="center"/>
          </w:tcPr>
          <w:p w14:paraId="18194AF7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Innophos Fosfatados de México, S.A. de C.V.</w:t>
            </w:r>
          </w:p>
        </w:tc>
        <w:tc>
          <w:tcPr>
            <w:tcW w:w="1378" w:type="dxa"/>
            <w:vAlign w:val="center"/>
          </w:tcPr>
          <w:p w14:paraId="1D5DA486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21 de agosto de 2024</w:t>
            </w:r>
          </w:p>
        </w:tc>
        <w:tc>
          <w:tcPr>
            <w:tcW w:w="1252" w:type="dxa"/>
            <w:vAlign w:val="center"/>
          </w:tcPr>
          <w:p w14:paraId="2C7D6466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10,500 GJ/Día</w:t>
            </w:r>
          </w:p>
        </w:tc>
        <w:tc>
          <w:tcPr>
            <w:tcW w:w="1390" w:type="dxa"/>
            <w:vAlign w:val="center"/>
          </w:tcPr>
          <w:p w14:paraId="61816DFA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3D64F041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10,500 GJ/Día</w:t>
            </w:r>
          </w:p>
        </w:tc>
      </w:tr>
      <w:tr w:rsidR="00735D40" w:rsidRPr="00FF664E" w14:paraId="45CAC637" w14:textId="77777777" w:rsidTr="00495C9E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14DD2DF2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520" w:type="dxa"/>
            <w:vAlign w:val="center"/>
          </w:tcPr>
          <w:p w14:paraId="043865C0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 xml:space="preserve">Comercializadora </w:t>
            </w:r>
            <w:proofErr w:type="spellStart"/>
            <w:r w:rsidRPr="00FF664E">
              <w:rPr>
                <w:rFonts w:ascii="Arial" w:hAnsi="Arial" w:cs="Arial"/>
                <w:sz w:val="16"/>
                <w:szCs w:val="16"/>
              </w:rPr>
              <w:t>Aqualita</w:t>
            </w:r>
            <w:proofErr w:type="spellEnd"/>
            <w:r w:rsidRPr="00FF664E">
              <w:rPr>
                <w:rFonts w:ascii="Arial" w:hAnsi="Arial" w:cs="Arial"/>
                <w:sz w:val="16"/>
                <w:szCs w:val="16"/>
              </w:rPr>
              <w:t>, S.A. de C.V.</w:t>
            </w:r>
          </w:p>
        </w:tc>
        <w:tc>
          <w:tcPr>
            <w:tcW w:w="1378" w:type="dxa"/>
            <w:vAlign w:val="center"/>
          </w:tcPr>
          <w:p w14:paraId="02A41925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21 de agosto</w:t>
            </w:r>
          </w:p>
        </w:tc>
        <w:tc>
          <w:tcPr>
            <w:tcW w:w="1252" w:type="dxa"/>
            <w:vAlign w:val="center"/>
          </w:tcPr>
          <w:p w14:paraId="6C65623A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48,976.81 GJ/Día</w:t>
            </w:r>
          </w:p>
        </w:tc>
        <w:tc>
          <w:tcPr>
            <w:tcW w:w="1390" w:type="dxa"/>
            <w:vAlign w:val="center"/>
          </w:tcPr>
          <w:p w14:paraId="08763759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3A360782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10,023.92 GJ/Día</w:t>
            </w:r>
          </w:p>
        </w:tc>
      </w:tr>
      <w:tr w:rsidR="00735D40" w:rsidRPr="00FF664E" w14:paraId="481CA334" w14:textId="77777777" w:rsidTr="00495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0F230A78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520" w:type="dxa"/>
            <w:vAlign w:val="center"/>
          </w:tcPr>
          <w:p w14:paraId="4E5552F1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Desarrolladora Multimodal Istmo de Tehuantepec, S.A. de C.V.</w:t>
            </w:r>
          </w:p>
        </w:tc>
        <w:tc>
          <w:tcPr>
            <w:tcW w:w="1378" w:type="dxa"/>
            <w:vAlign w:val="center"/>
          </w:tcPr>
          <w:p w14:paraId="3A5BCDFA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22 de agosto de 2024</w:t>
            </w:r>
          </w:p>
        </w:tc>
        <w:tc>
          <w:tcPr>
            <w:tcW w:w="1252" w:type="dxa"/>
            <w:vAlign w:val="center"/>
          </w:tcPr>
          <w:p w14:paraId="6EF9D545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5,212 GJ/Día</w:t>
            </w:r>
          </w:p>
        </w:tc>
        <w:tc>
          <w:tcPr>
            <w:tcW w:w="1390" w:type="dxa"/>
            <w:vAlign w:val="center"/>
          </w:tcPr>
          <w:p w14:paraId="0177B606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688EC4B1" w14:textId="77777777" w:rsidR="00735D40" w:rsidRPr="00FF664E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5,212 GJ/Día</w:t>
            </w:r>
          </w:p>
        </w:tc>
      </w:tr>
      <w:tr w:rsidR="00735D40" w:rsidRPr="00FF664E" w14:paraId="6AB50D88" w14:textId="77777777" w:rsidTr="00495C9E">
        <w:trPr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0DADCC39" w14:textId="77777777" w:rsidR="00735D40" w:rsidRPr="00FF664E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520" w:type="dxa"/>
            <w:vAlign w:val="center"/>
          </w:tcPr>
          <w:p w14:paraId="5F806160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Industrias Derivadas del Etileno, S.A. de C.V.</w:t>
            </w:r>
          </w:p>
        </w:tc>
        <w:tc>
          <w:tcPr>
            <w:tcW w:w="1378" w:type="dxa"/>
            <w:vAlign w:val="center"/>
          </w:tcPr>
          <w:p w14:paraId="5B248254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22 de agosto de 2024</w:t>
            </w:r>
          </w:p>
        </w:tc>
        <w:tc>
          <w:tcPr>
            <w:tcW w:w="1252" w:type="dxa"/>
            <w:vAlign w:val="center"/>
          </w:tcPr>
          <w:p w14:paraId="22A8C448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1,500 GJ/Día</w:t>
            </w:r>
          </w:p>
        </w:tc>
        <w:tc>
          <w:tcPr>
            <w:tcW w:w="1390" w:type="dxa"/>
            <w:vAlign w:val="center"/>
          </w:tcPr>
          <w:p w14:paraId="3F7EC9FC" w14:textId="77777777" w:rsidR="00735D40" w:rsidRPr="00FF664E" w:rsidRDefault="00735D40" w:rsidP="00495C9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7E179B7D" w14:textId="77777777" w:rsidR="00735D40" w:rsidRPr="00FF664E" w:rsidRDefault="00735D40" w:rsidP="00495C9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FF664E">
              <w:rPr>
                <w:rFonts w:ascii="Arial" w:hAnsi="Arial" w:cs="Arial"/>
                <w:sz w:val="16"/>
                <w:szCs w:val="16"/>
              </w:rPr>
              <w:t>1,500 GJ/Día</w:t>
            </w:r>
          </w:p>
        </w:tc>
      </w:tr>
      <w:tr w:rsidR="00735D40" w:rsidRPr="00FF664E" w14:paraId="52203777" w14:textId="77777777" w:rsidTr="00495C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vAlign w:val="center"/>
          </w:tcPr>
          <w:p w14:paraId="3ED515D0" w14:textId="77777777" w:rsidR="00735D40" w:rsidRPr="00DB39AB" w:rsidRDefault="00735D40" w:rsidP="00495C9E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B39A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520" w:type="dxa"/>
            <w:vAlign w:val="center"/>
          </w:tcPr>
          <w:p w14:paraId="0FB2ACA0" w14:textId="77777777" w:rsidR="00735D40" w:rsidRPr="00DB39AB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9AB">
              <w:rPr>
                <w:rFonts w:ascii="Arial" w:hAnsi="Arial" w:cs="Arial"/>
                <w:sz w:val="16"/>
                <w:szCs w:val="16"/>
              </w:rPr>
              <w:t xml:space="preserve">Petroquímica Mexicana de Vinilo, S.A. de C.V. </w:t>
            </w:r>
          </w:p>
        </w:tc>
        <w:tc>
          <w:tcPr>
            <w:tcW w:w="1378" w:type="dxa"/>
            <w:vAlign w:val="center"/>
          </w:tcPr>
          <w:p w14:paraId="5495245B" w14:textId="77777777" w:rsidR="00735D40" w:rsidRPr="00DB39AB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3465">
              <w:rPr>
                <w:rFonts w:ascii="Arial" w:hAnsi="Arial" w:cs="Arial"/>
                <w:sz w:val="16"/>
                <w:szCs w:val="16"/>
              </w:rPr>
              <w:t>22 de agosto de 2024</w:t>
            </w:r>
          </w:p>
        </w:tc>
        <w:tc>
          <w:tcPr>
            <w:tcW w:w="1252" w:type="dxa"/>
            <w:vAlign w:val="center"/>
          </w:tcPr>
          <w:p w14:paraId="78A093AB" w14:textId="77777777" w:rsidR="00735D40" w:rsidRPr="00DB39AB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5,000</w:t>
            </w:r>
            <w:r w:rsidRPr="00DB39AB">
              <w:rPr>
                <w:rFonts w:ascii="Arial" w:hAnsi="Arial" w:cs="Arial"/>
                <w:sz w:val="16"/>
                <w:szCs w:val="16"/>
              </w:rPr>
              <w:t xml:space="preserve"> GJ/Día</w:t>
            </w:r>
          </w:p>
        </w:tc>
        <w:tc>
          <w:tcPr>
            <w:tcW w:w="1390" w:type="dxa"/>
            <w:vAlign w:val="center"/>
          </w:tcPr>
          <w:p w14:paraId="434DF471" w14:textId="77777777" w:rsidR="00735D40" w:rsidRPr="00DB39AB" w:rsidRDefault="00735D40" w:rsidP="00495C9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53465">
              <w:rPr>
                <w:rFonts w:ascii="Arial" w:hAnsi="Arial" w:cs="Arial"/>
                <w:sz w:val="16"/>
                <w:szCs w:val="16"/>
              </w:rPr>
              <w:t>5 de septiembre de 2024</w:t>
            </w:r>
          </w:p>
        </w:tc>
        <w:tc>
          <w:tcPr>
            <w:tcW w:w="1394" w:type="dxa"/>
            <w:vAlign w:val="center"/>
          </w:tcPr>
          <w:p w14:paraId="20A76D7E" w14:textId="77777777" w:rsidR="00735D40" w:rsidRPr="00DB39AB" w:rsidRDefault="00735D40" w:rsidP="00495C9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B39AB">
              <w:rPr>
                <w:rFonts w:ascii="Arial" w:hAnsi="Arial" w:cs="Arial"/>
                <w:sz w:val="16"/>
                <w:szCs w:val="16"/>
              </w:rPr>
              <w:t>2,512.08 GJ/Día</w:t>
            </w:r>
          </w:p>
        </w:tc>
      </w:tr>
    </w:tbl>
    <w:p w14:paraId="38FCAF04" w14:textId="77777777" w:rsidR="00735D40" w:rsidRPr="00FF664E" w:rsidRDefault="00735D40" w:rsidP="00735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0D2FDAD" w14:textId="77777777" w:rsidR="00735D40" w:rsidRDefault="00735D40" w:rsidP="00735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664E">
        <w:rPr>
          <w:rFonts w:ascii="Arial" w:hAnsi="Arial" w:cs="Arial"/>
          <w:sz w:val="20"/>
          <w:szCs w:val="20"/>
        </w:rPr>
        <w:t xml:space="preserve">En ese sentido, se desprende de la información anterior, que: </w:t>
      </w:r>
    </w:p>
    <w:p w14:paraId="495AABCA" w14:textId="77777777" w:rsidR="00735D40" w:rsidRPr="00FF664E" w:rsidRDefault="00735D40" w:rsidP="00735D4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7D4B56" w14:textId="77777777" w:rsidR="00735D40" w:rsidRPr="00DB39AB" w:rsidRDefault="00735D40" w:rsidP="00735D4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39AB">
        <w:rPr>
          <w:rFonts w:ascii="Arial" w:hAnsi="Arial" w:cs="Arial"/>
          <w:i/>
          <w:iCs/>
          <w:sz w:val="20"/>
          <w:szCs w:val="20"/>
        </w:rPr>
        <w:lastRenderedPageBreak/>
        <w:t>La capacidad del sistema para la cual se hayan recibido manifestaciones de interés es de:</w:t>
      </w:r>
      <w:r w:rsidRPr="00DB39AB">
        <w:rPr>
          <w:rFonts w:ascii="Arial" w:hAnsi="Arial" w:cs="Arial"/>
          <w:sz w:val="20"/>
          <w:szCs w:val="20"/>
        </w:rPr>
        <w:t xml:space="preserve"> </w:t>
      </w:r>
      <w:r w:rsidRPr="00DB39AB">
        <w:rPr>
          <w:rFonts w:ascii="Arial" w:hAnsi="Arial" w:cs="Arial"/>
          <w:b/>
          <w:bCs/>
          <w:sz w:val="20"/>
          <w:szCs w:val="20"/>
        </w:rPr>
        <w:t>115 millones de pies cúbicos diarios (</w:t>
      </w:r>
      <w:proofErr w:type="spellStart"/>
      <w:r w:rsidRPr="00DB39AB">
        <w:rPr>
          <w:rFonts w:ascii="Arial" w:hAnsi="Arial" w:cs="Arial"/>
          <w:b/>
          <w:bCs/>
          <w:sz w:val="20"/>
          <w:szCs w:val="20"/>
        </w:rPr>
        <w:t>MMpcd</w:t>
      </w:r>
      <w:proofErr w:type="spellEnd"/>
      <w:r w:rsidRPr="00DB39AB">
        <w:rPr>
          <w:rFonts w:ascii="Arial" w:hAnsi="Arial" w:cs="Arial"/>
          <w:b/>
          <w:bCs/>
          <w:sz w:val="20"/>
          <w:szCs w:val="20"/>
        </w:rPr>
        <w:t xml:space="preserve">) (119,873 GJ/día). </w:t>
      </w:r>
    </w:p>
    <w:p w14:paraId="7FBFEBBE" w14:textId="77777777" w:rsidR="00735D40" w:rsidRPr="00FF664E" w:rsidRDefault="00735D40" w:rsidP="00735D4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F664E">
        <w:rPr>
          <w:rFonts w:ascii="Arial" w:hAnsi="Arial" w:cs="Arial"/>
          <w:i/>
          <w:iCs/>
          <w:sz w:val="20"/>
          <w:szCs w:val="20"/>
        </w:rPr>
        <w:t>La capacidad en base firme que haya resultado comprometida ya sea mediante contratos de reserva, contratos de intención o garantías de seriedad es de:</w:t>
      </w:r>
      <w:r w:rsidRPr="00FF664E">
        <w:rPr>
          <w:rFonts w:ascii="Arial" w:hAnsi="Arial" w:cs="Arial"/>
          <w:sz w:val="20"/>
          <w:szCs w:val="20"/>
        </w:rPr>
        <w:t xml:space="preserve"> </w:t>
      </w:r>
      <w:r w:rsidRPr="00FF664E">
        <w:rPr>
          <w:rFonts w:ascii="Arial" w:hAnsi="Arial" w:cs="Arial"/>
          <w:b/>
          <w:bCs/>
          <w:sz w:val="20"/>
          <w:szCs w:val="20"/>
        </w:rPr>
        <w:t>11</w:t>
      </w:r>
      <w:r>
        <w:rPr>
          <w:rFonts w:ascii="Arial" w:hAnsi="Arial" w:cs="Arial"/>
          <w:b/>
          <w:bCs/>
          <w:sz w:val="20"/>
          <w:szCs w:val="20"/>
        </w:rPr>
        <w:t>9</w:t>
      </w:r>
      <w:r w:rsidRPr="00FF664E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>873</w:t>
      </w:r>
      <w:r w:rsidRPr="00FF664E">
        <w:rPr>
          <w:rFonts w:ascii="Arial" w:hAnsi="Arial" w:cs="Arial"/>
          <w:b/>
          <w:bCs/>
          <w:sz w:val="20"/>
          <w:szCs w:val="20"/>
        </w:rPr>
        <w:t xml:space="preserve"> GJ/Día</w:t>
      </w:r>
    </w:p>
    <w:p w14:paraId="00C3DF7F" w14:textId="77777777" w:rsidR="00735D40" w:rsidRPr="00FF664E" w:rsidRDefault="00735D40" w:rsidP="00735D4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F664E">
        <w:rPr>
          <w:rFonts w:ascii="Arial" w:hAnsi="Arial" w:cs="Arial"/>
          <w:i/>
          <w:iCs/>
          <w:sz w:val="20"/>
          <w:szCs w:val="20"/>
        </w:rPr>
        <w:t>El número de contratos en base firme para la reserva de capacidad:</w:t>
      </w:r>
      <w:r w:rsidRPr="00FF664E">
        <w:rPr>
          <w:rFonts w:ascii="Arial" w:hAnsi="Arial" w:cs="Arial"/>
          <w:sz w:val="20"/>
          <w:szCs w:val="20"/>
        </w:rPr>
        <w:t xml:space="preserve"> Se formalizará un Contrato de Transporte </w:t>
      </w:r>
      <w:r>
        <w:rPr>
          <w:rFonts w:ascii="Arial" w:hAnsi="Arial" w:cs="Arial"/>
          <w:sz w:val="20"/>
          <w:szCs w:val="20"/>
        </w:rPr>
        <w:t xml:space="preserve">de Gas Natural en Base </w:t>
      </w:r>
      <w:r w:rsidRPr="00FF664E">
        <w:rPr>
          <w:rFonts w:ascii="Arial" w:hAnsi="Arial" w:cs="Arial"/>
          <w:sz w:val="20"/>
          <w:szCs w:val="20"/>
        </w:rPr>
        <w:t xml:space="preserve">Firme </w:t>
      </w:r>
      <w:r>
        <w:rPr>
          <w:rFonts w:ascii="Arial" w:hAnsi="Arial" w:cs="Arial"/>
          <w:sz w:val="20"/>
          <w:szCs w:val="20"/>
        </w:rPr>
        <w:t xml:space="preserve">con cada uno de los Solicitantes asignados, mismo </w:t>
      </w:r>
      <w:r w:rsidRPr="00FF664E">
        <w:rPr>
          <w:rFonts w:ascii="Arial" w:hAnsi="Arial" w:cs="Arial"/>
          <w:sz w:val="20"/>
          <w:szCs w:val="20"/>
        </w:rPr>
        <w:t xml:space="preserve">que ya fue aprobado por la CRE, a través </w:t>
      </w:r>
      <w:r>
        <w:rPr>
          <w:rFonts w:ascii="Arial" w:hAnsi="Arial" w:cs="Arial"/>
          <w:sz w:val="20"/>
          <w:szCs w:val="20"/>
        </w:rPr>
        <w:t xml:space="preserve">de la </w:t>
      </w:r>
      <w:r w:rsidRPr="00FF664E">
        <w:rPr>
          <w:rFonts w:ascii="Arial" w:hAnsi="Arial" w:cs="Arial"/>
          <w:sz w:val="20"/>
          <w:szCs w:val="20"/>
        </w:rPr>
        <w:t>Resoluci</w:t>
      </w:r>
      <w:r>
        <w:rPr>
          <w:rFonts w:ascii="Arial" w:hAnsi="Arial" w:cs="Arial"/>
          <w:sz w:val="20"/>
          <w:szCs w:val="20"/>
        </w:rPr>
        <w:t>ones</w:t>
      </w:r>
      <w:r w:rsidRPr="00FF664E">
        <w:rPr>
          <w:rFonts w:ascii="Arial" w:hAnsi="Arial" w:cs="Arial"/>
          <w:sz w:val="20"/>
          <w:szCs w:val="20"/>
        </w:rPr>
        <w:t xml:space="preserve"> número</w:t>
      </w:r>
      <w:r>
        <w:rPr>
          <w:rFonts w:ascii="Arial" w:hAnsi="Arial" w:cs="Arial"/>
          <w:sz w:val="20"/>
          <w:szCs w:val="20"/>
        </w:rPr>
        <w:t>s</w:t>
      </w:r>
      <w:r w:rsidRPr="00FF664E">
        <w:rPr>
          <w:rFonts w:ascii="Arial" w:hAnsi="Arial" w:cs="Arial"/>
          <w:sz w:val="20"/>
          <w:szCs w:val="20"/>
        </w:rPr>
        <w:t xml:space="preserve"> </w:t>
      </w:r>
      <w:r w:rsidRPr="00FF664E">
        <w:rPr>
          <w:rFonts w:ascii="Arial" w:hAnsi="Arial" w:cs="Arial"/>
          <w:b/>
          <w:bCs/>
          <w:sz w:val="20"/>
          <w:szCs w:val="20"/>
        </w:rPr>
        <w:t>RES/790/2024 y RES/2037/2024</w:t>
      </w:r>
      <w:r>
        <w:rPr>
          <w:rFonts w:ascii="Arial" w:hAnsi="Arial" w:cs="Arial"/>
          <w:sz w:val="20"/>
          <w:szCs w:val="20"/>
        </w:rPr>
        <w:t xml:space="preserve">, mediante las cuales se aprueba el Procedimiento y se otorga </w:t>
      </w:r>
      <w:r w:rsidRPr="00FF664E">
        <w:rPr>
          <w:rFonts w:ascii="Arial" w:hAnsi="Arial" w:cs="Arial"/>
          <w:sz w:val="20"/>
          <w:szCs w:val="20"/>
        </w:rPr>
        <w:t xml:space="preserve">el permiso de transporte </w:t>
      </w:r>
      <w:r>
        <w:rPr>
          <w:rFonts w:ascii="Arial" w:hAnsi="Arial" w:cs="Arial"/>
          <w:sz w:val="20"/>
          <w:szCs w:val="20"/>
        </w:rPr>
        <w:t>por medio de ductos de gas natural, respectivamente.</w:t>
      </w:r>
    </w:p>
    <w:p w14:paraId="7561CE32" w14:textId="77777777" w:rsidR="00735D40" w:rsidRPr="00FF664E" w:rsidRDefault="00735D40" w:rsidP="00735D4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FF664E">
        <w:rPr>
          <w:rFonts w:ascii="Arial" w:hAnsi="Arial" w:cs="Arial"/>
          <w:i/>
          <w:iCs/>
          <w:sz w:val="20"/>
          <w:szCs w:val="20"/>
        </w:rPr>
        <w:t xml:space="preserve">La capacidad nueva o adicional que será instalada en el Sistema como resultado de la Temporada Abierta: </w:t>
      </w:r>
      <w:r w:rsidRPr="00FF664E">
        <w:rPr>
          <w:rFonts w:ascii="Arial" w:hAnsi="Arial" w:cs="Arial"/>
          <w:sz w:val="20"/>
          <w:szCs w:val="20"/>
        </w:rPr>
        <w:t>Si bien se recibieron solicitudes para reservar mayor capacidad a la disponible, las solicitudes resultaron económicamente no viables por tratarse de un redimensionamiento del proyecto, lo cual únicamente resultaría viable en caso de celebrarse un Convenio de Inversión con los interesados.</w:t>
      </w:r>
      <w:r w:rsidRPr="00FF664E">
        <w:rPr>
          <w:rFonts w:ascii="Arial" w:hAnsi="Arial" w:cs="Arial"/>
          <w:i/>
          <w:iCs/>
          <w:sz w:val="20"/>
          <w:szCs w:val="20"/>
        </w:rPr>
        <w:t xml:space="preserve">  </w:t>
      </w:r>
    </w:p>
    <w:p w14:paraId="567348E3" w14:textId="77777777" w:rsidR="00735D40" w:rsidRDefault="00735D40"/>
    <w:sectPr w:rsidR="00735D4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41ACB"/>
    <w:multiLevelType w:val="hybridMultilevel"/>
    <w:tmpl w:val="1572FBF2"/>
    <w:lvl w:ilvl="0" w:tplc="101C6E32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8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40"/>
    <w:rsid w:val="00735D40"/>
    <w:rsid w:val="0096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9CDE8"/>
  <w15:chartTrackingRefBased/>
  <w15:docId w15:val="{9271D8AC-B7CA-4C60-9BFF-A9B447B5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D40"/>
    <w:pPr>
      <w:spacing w:after="0" w:line="240" w:lineRule="auto"/>
    </w:pPr>
    <w:rPr>
      <w:kern w:val="0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73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5D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D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D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D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5D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D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D4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D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D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D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D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D40"/>
    <w:rPr>
      <w:i/>
      <w:iCs/>
      <w:color w:val="404040" w:themeColor="text1" w:themeTint="BF"/>
    </w:rPr>
  </w:style>
  <w:style w:type="paragraph" w:styleId="Prrafodelista">
    <w:name w:val="List Paragraph"/>
    <w:aliases w:val="lp1,List Paragraph1,Lista vistosa - Énfasis 11,List Paragraph11,Bullet List,FooterText,numbered,Paragraphe de liste1,Bulletr List Paragraph,列出段落,列出段落1,Párrafo de lista numerado,List Paragraph,Listas,Dot pt,No Spacing1,Indicator Text"/>
    <w:basedOn w:val="Normal"/>
    <w:link w:val="PrrafodelistaCar"/>
    <w:uiPriority w:val="34"/>
    <w:qFormat/>
    <w:rsid w:val="00735D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D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D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D4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D4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p1 Car,List Paragraph1 Car,Lista vistosa - Énfasis 11 Car,List Paragraph11 Car,Bullet List Car,FooterText Car,numbered Car,Paragraphe de liste1 Car,Bulletr List Paragraph Car,列出段落 Car,列出段落1 Car,Párrafo de lista numerado Car"/>
    <w:link w:val="Prrafodelista"/>
    <w:uiPriority w:val="34"/>
    <w:qFormat/>
    <w:rsid w:val="00735D40"/>
  </w:style>
  <w:style w:type="table" w:styleId="Tabladelista3-nfasis1">
    <w:name w:val="List Table 3 Accent 1"/>
    <w:basedOn w:val="Tablanormal"/>
    <w:uiPriority w:val="48"/>
    <w:rsid w:val="00735D40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LLUVIA DELGADO</dc:creator>
  <cp:keywords/>
  <dc:description/>
  <cp:lastModifiedBy>LLUVIA DELGADO</cp:lastModifiedBy>
  <cp:revision>1</cp:revision>
  <dcterms:created xsi:type="dcterms:W3CDTF">2025-02-05T18:22:00Z</dcterms:created>
  <dcterms:modified xsi:type="dcterms:W3CDTF">2025-02-05T18:22:00Z</dcterms:modified>
</cp:coreProperties>
</file>